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272B" w14:textId="77777777" w:rsidR="00E41E2A" w:rsidRPr="00E41E2A" w:rsidRDefault="00E41E2A" w:rsidP="00E41E2A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t>Summer 2023 Institute &amp; Academy</w:t>
      </w:r>
    </w:p>
    <w:p w14:paraId="25557030" w14:textId="69952EC9" w:rsidR="00E41E2A" w:rsidRPr="00E41E2A" w:rsidRDefault="00E41E2A" w:rsidP="00E41E2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t>Dates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59BD9762" w14:textId="77777777" w:rsidR="00E41E2A" w:rsidRPr="00E41E2A" w:rsidRDefault="00E41E2A" w:rsidP="00E41E2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b/>
          <w:bCs/>
          <w:color w:val="46166B"/>
          <w:sz w:val="20"/>
          <w:szCs w:val="20"/>
        </w:rPr>
        <w:t>July 9-13, 2023</w:t>
      </w:r>
    </w:p>
    <w:p w14:paraId="59658269" w14:textId="77777777" w:rsidR="00E41E2A" w:rsidRPr="00E41E2A" w:rsidRDefault="00E41E2A" w:rsidP="00E41E2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b/>
          <w:bCs/>
          <w:color w:val="444444"/>
          <w:sz w:val="20"/>
          <w:szCs w:val="20"/>
        </w:rPr>
        <w:t>In-Person Courses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br/>
        <w:t>University at Albany Downtown Campus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br/>
        <w:t>135 Western Ave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br/>
        <w:t>Albany, NY 12203</w:t>
      </w:r>
    </w:p>
    <w:p w14:paraId="2648E0FF" w14:textId="77777777" w:rsidR="00E41E2A" w:rsidRPr="00E41E2A" w:rsidRDefault="00E41E2A" w:rsidP="00E41E2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br/>
      </w:r>
      <w:r w:rsidRPr="00E41E2A">
        <w:rPr>
          <w:rFonts w:ascii="Helvetica" w:eastAsia="Times New Roman" w:hAnsi="Helvetica" w:cs="Helvetica"/>
          <w:b/>
          <w:bCs/>
          <w:color w:val="46166B"/>
          <w:sz w:val="20"/>
          <w:szCs w:val="20"/>
        </w:rPr>
        <w:t>July 17-20, 2023</w:t>
      </w:r>
    </w:p>
    <w:p w14:paraId="54EC4ADC" w14:textId="77777777" w:rsidR="00E41E2A" w:rsidRPr="00E41E2A" w:rsidRDefault="00E41E2A" w:rsidP="00E41E2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b/>
          <w:bCs/>
          <w:color w:val="444444"/>
          <w:sz w:val="20"/>
          <w:szCs w:val="20"/>
        </w:rPr>
        <w:t>Online Courses via Zoom</w:t>
      </w:r>
    </w:p>
    <w:p w14:paraId="0800CAEB" w14:textId="77777777" w:rsidR="00E41E2A" w:rsidRPr="00E41E2A" w:rsidRDefault="00E41E2A" w:rsidP="00E41E2A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t>Cost &amp; Registration Options</w:t>
      </w:r>
    </w:p>
    <w:p w14:paraId="2175498D" w14:textId="77777777" w:rsidR="00E41E2A" w:rsidRPr="00E41E2A" w:rsidRDefault="00E41E2A" w:rsidP="00E41E2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2B937832" w14:textId="77777777" w:rsidR="00E41E2A" w:rsidRPr="00E41E2A" w:rsidRDefault="00E41E2A" w:rsidP="00E41E2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t>In-Person &amp; Online Sessions (40 hours) </w:t>
      </w:r>
    </w:p>
    <w:p w14:paraId="5376E510" w14:textId="77777777" w:rsidR="00E41E2A" w:rsidRPr="00E41E2A" w:rsidRDefault="00E41E2A" w:rsidP="00E41E2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Resident: $1,095 (includes meals &amp; lodging)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br/>
        <w:t>Commuter: $895 (includes meals)</w:t>
      </w:r>
    </w:p>
    <w:p w14:paraId="133E7AEB" w14:textId="77777777" w:rsidR="00E41E2A" w:rsidRPr="00E41E2A" w:rsidRDefault="00E41E2A" w:rsidP="00E41E2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br/>
        <w:t>In-Person Sessions Only (32 hours)</w:t>
      </w:r>
    </w:p>
    <w:p w14:paraId="5EFE569F" w14:textId="77777777" w:rsidR="00E41E2A" w:rsidRPr="00E41E2A" w:rsidRDefault="00E41E2A" w:rsidP="00E41E2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 xml:space="preserve">Resident: $795 (includes meals &amp; </w:t>
      </w:r>
      <w:proofErr w:type="gramStart"/>
      <w:r w:rsidRPr="00E41E2A">
        <w:rPr>
          <w:rFonts w:ascii="Arial" w:eastAsia="Times New Roman" w:hAnsi="Arial" w:cs="Arial"/>
          <w:color w:val="444444"/>
          <w:sz w:val="20"/>
          <w:szCs w:val="20"/>
        </w:rPr>
        <w:t>lodging)   </w:t>
      </w:r>
      <w:proofErr w:type="gramEnd"/>
      <w:r w:rsidRPr="00E41E2A">
        <w:rPr>
          <w:rFonts w:ascii="Arial" w:eastAsia="Times New Roman" w:hAnsi="Arial" w:cs="Arial"/>
          <w:color w:val="444444"/>
          <w:sz w:val="20"/>
          <w:szCs w:val="20"/>
        </w:rPr>
        <w:br/>
        <w:t>Commuter: $595 (includes meals)</w:t>
      </w:r>
    </w:p>
    <w:p w14:paraId="5E4DF604" w14:textId="77777777" w:rsidR="00E41E2A" w:rsidRPr="00E41E2A" w:rsidRDefault="00E41E2A" w:rsidP="00E41E2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br/>
        <w:t>Online Only (8 hours)</w:t>
      </w:r>
    </w:p>
    <w:p w14:paraId="6FE3D2A3" w14:textId="77777777" w:rsidR="00E41E2A" w:rsidRPr="00E41E2A" w:rsidRDefault="00E41E2A" w:rsidP="00E41E2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$300</w:t>
      </w:r>
    </w:p>
    <w:p w14:paraId="1214B998" w14:textId="77777777" w:rsidR="00E41E2A" w:rsidRPr="00E41E2A" w:rsidRDefault="00E41E2A" w:rsidP="00E41E2A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</w:rPr>
        <w:t>Note:</w:t>
      </w:r>
      <w:r w:rsidRPr="00E41E2A">
        <w:rPr>
          <w:rFonts w:ascii="Arial" w:eastAsia="Times New Roman" w:hAnsi="Arial" w:cs="Arial"/>
          <w:color w:val="444444"/>
          <w:sz w:val="20"/>
          <w:szCs w:val="20"/>
        </w:rPr>
        <w:t> Registration opens in April 2023 — more information to come in March.</w:t>
      </w:r>
    </w:p>
    <w:p w14:paraId="4020B1CB" w14:textId="77777777" w:rsidR="00E41E2A" w:rsidRPr="00E41E2A" w:rsidRDefault="00E41E2A" w:rsidP="00E41E2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14:paraId="41518DB7" w14:textId="77777777" w:rsidR="00E41E2A" w:rsidRPr="00E41E2A" w:rsidRDefault="00E41E2A" w:rsidP="00E41E2A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46166B"/>
          <w:sz w:val="20"/>
          <w:szCs w:val="20"/>
        </w:rPr>
      </w:pPr>
      <w:r w:rsidRPr="00E41E2A">
        <w:rPr>
          <w:rFonts w:ascii="Helvetica" w:eastAsia="Times New Roman" w:hAnsi="Helvetica" w:cs="Helvetica"/>
          <w:color w:val="46166B"/>
          <w:sz w:val="20"/>
          <w:szCs w:val="20"/>
        </w:rPr>
        <w:t>Preview of NYSMCI &amp; Academic Course Offerings</w:t>
      </w:r>
    </w:p>
    <w:p w14:paraId="70B67E91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Performance Management</w:t>
      </w:r>
    </w:p>
    <w:p w14:paraId="24227FC2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Agility &amp; Innovation</w:t>
      </w:r>
    </w:p>
    <w:p w14:paraId="5A8BEB59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Servant Leadership</w:t>
      </w:r>
    </w:p>
    <w:p w14:paraId="44D0A62D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Cybersecurity &amp; Intelligence</w:t>
      </w:r>
    </w:p>
    <w:p w14:paraId="1383D4F5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The Municipal Clerks Role in Emergency Management and Volunteer Agencies</w:t>
      </w:r>
    </w:p>
    <w:p w14:paraId="438D6EDB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Critical Decision Making</w:t>
      </w:r>
    </w:p>
    <w:p w14:paraId="23E295B6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Ethics for Public Officials — A Deeper Dive</w:t>
      </w:r>
    </w:p>
    <w:p w14:paraId="46962BE7" w14:textId="77777777" w:rsidR="00E41E2A" w:rsidRPr="00E41E2A" w:rsidRDefault="00E41E2A" w:rsidP="00E41E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E41E2A">
        <w:rPr>
          <w:rFonts w:ascii="Arial" w:eastAsia="Times New Roman" w:hAnsi="Arial" w:cs="Arial"/>
          <w:color w:val="444444"/>
          <w:sz w:val="20"/>
          <w:szCs w:val="20"/>
        </w:rPr>
        <w:t>And more!</w:t>
      </w:r>
    </w:p>
    <w:p w14:paraId="17F93D42" w14:textId="77777777" w:rsidR="00CE45A2" w:rsidRPr="00E41E2A" w:rsidRDefault="00CE45A2">
      <w:pPr>
        <w:rPr>
          <w:sz w:val="20"/>
          <w:szCs w:val="20"/>
        </w:rPr>
      </w:pPr>
    </w:p>
    <w:sectPr w:rsidR="00CE45A2" w:rsidRPr="00E41E2A" w:rsidSect="00E41E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513C7"/>
    <w:multiLevelType w:val="multilevel"/>
    <w:tmpl w:val="E4E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6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A"/>
    <w:rsid w:val="00CE45A2"/>
    <w:rsid w:val="00E4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219"/>
  <w15:chartTrackingRefBased/>
  <w15:docId w15:val="{11E8C2AE-5142-44DC-B041-97AAB808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8735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0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Gaynor</dc:creator>
  <cp:keywords/>
  <dc:description/>
  <cp:lastModifiedBy>Liz Gaynor</cp:lastModifiedBy>
  <cp:revision>1</cp:revision>
  <cp:lastPrinted>2023-02-09T13:25:00Z</cp:lastPrinted>
  <dcterms:created xsi:type="dcterms:W3CDTF">2023-02-09T13:25:00Z</dcterms:created>
  <dcterms:modified xsi:type="dcterms:W3CDTF">2023-02-09T13:28:00Z</dcterms:modified>
</cp:coreProperties>
</file>